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Web"/>
        <w:suppressAutoHyphens w:val="true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Lista de Unidades Residentes*</w:t>
      </w:r>
    </w:p>
    <w:p>
      <w:pPr>
        <w:pStyle w:val="NormalWeb"/>
        <w:suppressAutoHyphens w:val="true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"/>
        <w:tblW w:w="956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8"/>
        <w:gridCol w:w="2812"/>
        <w:gridCol w:w="2407"/>
        <w:gridCol w:w="3647"/>
      </w:tblGrid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#</w:t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Unidade Residente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Localização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Atuação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Sementes e Cereais Bortoluzzi 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Xanxerê e Região (várias filiais)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Assistência técnica em grandes culturas 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Agrícola Fertiliza 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Quilombo/SC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Assistência técnica em grandes culturas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LCB Comercio e assessoria 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Pinhalzinho/SC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Consultoria em grandes culturas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Broto D'água Hidropônico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Águas de Chapecó/SC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Produção de hortaliças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COOPERAL - Cooperativa dos Agricultores Familiares de Novo Horizonte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Novo Horizonte/SC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Assistência técnica em grandes culturas e pecuária leiteira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COOPERFAVI – Cooperativa a Agricultura Familiar do Vale do Itajaí 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Dona Emma/SC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Assistência técnica, agroindústria, hortaliças e pecuária leiteira. 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COAFER - Cooperativa dos Agricultores Familiares Entrerrienses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Entre Rios/SC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Assistência técnica, hortaliças e pecuária leiteira. 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COOPER TAIÓ - Cooperativa de Pequenos Produtores de Taió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Taió/SC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Assistência técnica, hortaliças e agroindústria. </w:t>
            </w:r>
          </w:p>
        </w:tc>
      </w:tr>
      <w:tr>
        <w:trPr/>
        <w:tc>
          <w:tcPr>
            <w:tcW w:w="69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1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COOPERCAB - Cooperativa de organização da produção, industrialização e comercialização Ângelo Berti Machado de Dionísio Cerqueira e Região</w:t>
            </w:r>
          </w:p>
        </w:tc>
        <w:tc>
          <w:tcPr>
            <w:tcW w:w="240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Dionísio Cerqueira/SC</w:t>
            </w:r>
          </w:p>
        </w:tc>
        <w:tc>
          <w:tcPr>
            <w:tcW w:w="364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Assistência técnica e pecuária leiteira. </w:t>
            </w:r>
          </w:p>
        </w:tc>
      </w:tr>
    </w:tbl>
    <w:p>
      <w:pPr>
        <w:pStyle w:val="NormalWeb"/>
        <w:suppressAutoHyphens w:val="true"/>
        <w:spacing w:before="0" w:after="0"/>
        <w:rPr/>
      </w:pPr>
      <w:r>
        <w:rPr>
          <w:rFonts w:ascii="Times New Roman" w:hAnsi="Times New Roman"/>
        </w:rPr>
        <w:t xml:space="preserve">* A lista de unidades residentes pode sofrer alterações de acordo com o item 7.2 deste edital.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677" w:leader="none"/>
        <w:tab w:val="right" w:pos="9355" w:leader="none"/>
      </w:tabs>
      <w:jc w:val="right"/>
      <w:rPr/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/>
      <w:drawing>
        <wp:inline distT="0" distB="0" distL="0" distR="0">
          <wp:extent cx="636270" cy="57912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DA FRONTEIRA SUL</w:t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i/>
        <w:iCs/>
        <w:color w:val="000000"/>
        <w:sz w:val="20"/>
        <w:szCs w:val="20"/>
      </w:rPr>
      <w:t>CAMPUS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t xml:space="preserve"> CHAPECÓ</w:t>
    </w:r>
  </w:p>
  <w:p>
    <w:pPr>
      <w:pStyle w:val="Normal"/>
      <w:tabs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484, Km-02, Fronteira Sul, Chapecó-SC, CEP 89815-899, 49 2049-2600</w:t>
    </w:r>
  </w:p>
  <w:p>
    <w:pPr>
      <w:pStyle w:val="Normal"/>
      <w:tabs>
        <w:tab w:val="center" w:pos="4677" w:leader="none"/>
        <w:tab w:val="right" w:pos="9355" w:leader="none"/>
      </w:tabs>
      <w:jc w:val="center"/>
      <w:rPr/>
    </w:pPr>
    <w:r>
      <w:rPr>
        <w:rFonts w:eastAsia="Times New Roman" w:cs="Times New Roman" w:ascii="Times New Roman" w:hAnsi="Times New Roman"/>
        <w:color w:val="000000"/>
        <w:sz w:val="16"/>
        <w:szCs w:val="16"/>
      </w:rPr>
      <w:t>sec.direcao.ch@uffs.edu.br |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56"/>
      <w:szCs w:val="56"/>
    </w:rPr>
  </w:style>
  <w:style w:type="paragraph" w:styleId="Ttulo2">
    <w:name w:val="Heading 2"/>
    <w:basedOn w:val="Normal"/>
    <w:next w:val="Normal"/>
    <w:qFormat/>
    <w:pPr>
      <w:spacing w:before="200" w:after="0"/>
      <w:jc w:val="center"/>
      <w:outlineLvl w:val="1"/>
    </w:pPr>
    <w:rPr>
      <w:b/>
      <w:sz w:val="56"/>
      <w:szCs w:val="56"/>
    </w:rPr>
  </w:style>
  <w:style w:type="paragraph" w:styleId="Ttulo3">
    <w:name w:val="Heading 3"/>
    <w:basedOn w:val="Normal"/>
    <w:next w:val="Normal"/>
    <w:qFormat/>
    <w:pPr>
      <w:spacing w:before="140" w:after="0"/>
      <w:jc w:val="center"/>
      <w:outlineLvl w:val="2"/>
    </w:pPr>
    <w:rPr>
      <w:b/>
      <w:color w:val="808080"/>
      <w:sz w:val="56"/>
      <w:szCs w:val="56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f2f29"/>
    <w:rPr>
      <w:rFonts w:ascii="Tahoma" w:hAnsi="Tahoma" w:cs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b26c96"/>
    <w:rPr>
      <w:b/>
      <w:bCs/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e82d58"/>
    <w:rPr>
      <w:color w:val="0000FF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2099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20998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e35576"/>
    <w:rPr>
      <w:color w:val="605E5C"/>
      <w:shd w:fill="E1DFDD" w:val="clear"/>
    </w:rPr>
  </w:style>
  <w:style w:type="character" w:styleId="ListLabel1" w:customStyle="1">
    <w:name w:val="ListLabel 1"/>
    <w:qFormat/>
    <w:rPr>
      <w:rFonts w:ascii="Times New Roman" w:hAnsi="Times New Roman"/>
      <w:b w:val="false"/>
      <w:sz w:val="24"/>
      <w:szCs w:val="24"/>
    </w:rPr>
  </w:style>
  <w:style w:type="character" w:styleId="ListLabel2" w:customStyle="1">
    <w:name w:val="ListLabel 2"/>
    <w:qFormat/>
    <w:rPr>
      <w:rFonts w:eastAsia="Times New Roman" w:cs="Times New Roman"/>
      <w:sz w:val="24"/>
      <w:szCs w:val="24"/>
    </w:rPr>
  </w:style>
  <w:style w:type="character" w:styleId="ListLabel3" w:customStyle="1">
    <w:name w:val="ListLabel 3"/>
    <w:qFormat/>
    <w:rPr>
      <w:rFonts w:eastAsia="Calibri" w:cs="Calibri"/>
      <w:sz w:val="22"/>
      <w:szCs w:val="22"/>
    </w:rPr>
  </w:style>
  <w:style w:type="character" w:styleId="ListLabel4" w:customStyle="1">
    <w:name w:val="ListLabel 4"/>
    <w:qFormat/>
    <w:rPr>
      <w:rFonts w:eastAsia="Times New Roman" w:cs="Times New Roman"/>
      <w:b/>
      <w:sz w:val="24"/>
      <w:szCs w:val="24"/>
    </w:rPr>
  </w:style>
  <w:style w:type="character" w:styleId="ListLabel5" w:customStyle="1">
    <w:name w:val="ListLabel 5"/>
    <w:qFormat/>
    <w:rPr>
      <w:rFonts w:eastAsia="Calibri" w:cs="Calibri"/>
      <w:sz w:val="22"/>
      <w:szCs w:val="22"/>
    </w:rPr>
  </w:style>
  <w:style w:type="character" w:styleId="ListLabel6" w:customStyle="1">
    <w:name w:val="ListLabel 6"/>
    <w:qFormat/>
    <w:rPr>
      <w:rFonts w:eastAsia="Calibri" w:cs="Calibri"/>
      <w:sz w:val="22"/>
      <w:szCs w:val="22"/>
    </w:rPr>
  </w:style>
  <w:style w:type="character" w:styleId="ListLabel7" w:customStyle="1">
    <w:name w:val="ListLabel 7"/>
    <w:qFormat/>
    <w:rPr>
      <w:rFonts w:eastAsia="Calibri" w:cs="Calibri"/>
      <w:sz w:val="22"/>
      <w:szCs w:val="22"/>
    </w:rPr>
  </w:style>
  <w:style w:type="character" w:styleId="ListLabel8" w:customStyle="1">
    <w:name w:val="ListLabel 8"/>
    <w:qFormat/>
    <w:rPr>
      <w:rFonts w:eastAsia="Calibri" w:cs="Calibri"/>
      <w:sz w:val="22"/>
      <w:szCs w:val="22"/>
    </w:rPr>
  </w:style>
  <w:style w:type="character" w:styleId="ListLabel9" w:customStyle="1">
    <w:name w:val="ListLabel 9"/>
    <w:qFormat/>
    <w:rPr>
      <w:rFonts w:eastAsia="Calibri" w:cs="Calibri"/>
      <w:sz w:val="22"/>
      <w:szCs w:val="22"/>
    </w:rPr>
  </w:style>
  <w:style w:type="character" w:styleId="ListLabel10" w:customStyle="1">
    <w:name w:val="ListLabel 10"/>
    <w:qFormat/>
    <w:rPr>
      <w:rFonts w:eastAsia="Calibri" w:cs="Calibri"/>
      <w:sz w:val="22"/>
      <w:szCs w:val="22"/>
    </w:rPr>
  </w:style>
  <w:style w:type="character" w:styleId="ListLabel11" w:customStyle="1">
    <w:name w:val="ListLabel 11"/>
    <w:qFormat/>
    <w:rPr>
      <w:rFonts w:eastAsia="Calibri" w:cs="Calibri"/>
      <w:sz w:val="22"/>
      <w:szCs w:val="22"/>
    </w:rPr>
  </w:style>
  <w:style w:type="character" w:styleId="ListLabel12" w:customStyle="1">
    <w:name w:val="ListLabel 12"/>
    <w:qFormat/>
    <w:rPr>
      <w:rFonts w:ascii="Times New Roman" w:hAnsi="Times New Roman" w:eastAsia="Times New Roman" w:cs="Times New Roman"/>
    </w:rPr>
  </w:style>
  <w:style w:type="character" w:styleId="ListLabel13" w:customStyle="1">
    <w:name w:val="ListLabel 13"/>
    <w:qFormat/>
    <w:rPr>
      <w:rFonts w:ascii="Times New Roman" w:hAnsi="Times New Roman" w:eastAsia="Times New Roman" w:cs="Times New Roman"/>
    </w:rPr>
  </w:style>
  <w:style w:type="character" w:styleId="ListLabel14" w:customStyle="1">
    <w:name w:val="ListLabel 14"/>
    <w:qFormat/>
    <w:rPr>
      <w:rFonts w:ascii="Times New Roman" w:hAnsi="Times New Roman" w:eastAsia="Times New Roman" w:cs="Times New Roman"/>
      <w:highlight w:val="yellow"/>
    </w:rPr>
  </w:style>
  <w:style w:type="character" w:styleId="Nfase">
    <w:name w:val="Ênfase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814aa"/>
    <w:rPr>
      <w:color w:val="800080" w:themeColor="followedHyperlink"/>
      <w:u w:val="single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026ac1"/>
    <w:rPr>
      <w:color w:val="605E5C"/>
      <w:shd w:fill="E1DFDD" w:val="clear"/>
    </w:rPr>
  </w:style>
  <w:style w:type="character" w:styleId="ListLabel15" w:customStyle="1">
    <w:name w:val="ListLabel 15"/>
    <w:qFormat/>
    <w:rPr>
      <w:b w:val="false"/>
      <w:sz w:val="24"/>
      <w:szCs w:val="24"/>
    </w:rPr>
  </w:style>
  <w:style w:type="character" w:styleId="ListLabel16" w:customStyle="1">
    <w:name w:val="ListLabel 16"/>
    <w:qFormat/>
    <w:rPr>
      <w:rFonts w:ascii="Times New Roman" w:hAnsi="Times New Roman" w:eastAsia="Times New Roman" w:cs="Times New Roman"/>
      <w:sz w:val="24"/>
      <w:szCs w:val="24"/>
    </w:rPr>
  </w:style>
  <w:style w:type="character" w:styleId="ListLabel17" w:customStyle="1">
    <w:name w:val="ListLabel 17"/>
    <w:qFormat/>
    <w:rPr>
      <w:rFonts w:eastAsia="Calibri" w:cs="Calibri"/>
      <w:sz w:val="22"/>
      <w:szCs w:val="22"/>
    </w:rPr>
  </w:style>
  <w:style w:type="character" w:styleId="ListLabel18" w:customStyle="1">
    <w:name w:val="ListLabel 18"/>
    <w:qFormat/>
    <w:rPr>
      <w:rFonts w:eastAsia="Times New Roman" w:cs="Times New Roman"/>
      <w:b/>
      <w:sz w:val="24"/>
      <w:szCs w:val="24"/>
    </w:rPr>
  </w:style>
  <w:style w:type="character" w:styleId="ListLabel19" w:customStyle="1">
    <w:name w:val="ListLabel 19"/>
    <w:qFormat/>
    <w:rPr>
      <w:rFonts w:eastAsia="Calibri" w:cs="Calibri"/>
      <w:sz w:val="22"/>
      <w:szCs w:val="22"/>
    </w:rPr>
  </w:style>
  <w:style w:type="character" w:styleId="ListLabel20" w:customStyle="1">
    <w:name w:val="ListLabel 20"/>
    <w:qFormat/>
    <w:rPr>
      <w:rFonts w:eastAsia="Calibri" w:cs="Calibri"/>
      <w:sz w:val="22"/>
      <w:szCs w:val="22"/>
    </w:rPr>
  </w:style>
  <w:style w:type="character" w:styleId="ListLabel21" w:customStyle="1">
    <w:name w:val="ListLabel 21"/>
    <w:qFormat/>
    <w:rPr>
      <w:rFonts w:eastAsia="Calibri" w:cs="Calibri"/>
      <w:sz w:val="22"/>
      <w:szCs w:val="22"/>
    </w:rPr>
  </w:style>
  <w:style w:type="character" w:styleId="ListLabel22" w:customStyle="1">
    <w:name w:val="ListLabel 22"/>
    <w:qFormat/>
    <w:rPr>
      <w:rFonts w:eastAsia="Calibri" w:cs="Calibri"/>
      <w:sz w:val="22"/>
      <w:szCs w:val="22"/>
    </w:rPr>
  </w:style>
  <w:style w:type="character" w:styleId="ListLabel23" w:customStyle="1">
    <w:name w:val="ListLabel 23"/>
    <w:qFormat/>
    <w:rPr>
      <w:rFonts w:eastAsia="Calibri" w:cs="Calibri"/>
      <w:sz w:val="22"/>
      <w:szCs w:val="22"/>
    </w:rPr>
  </w:style>
  <w:style w:type="character" w:styleId="ListLabel24" w:customStyle="1">
    <w:name w:val="ListLabel 24"/>
    <w:qFormat/>
    <w:rPr>
      <w:rFonts w:eastAsia="Calibri" w:cs="Calibri"/>
      <w:sz w:val="22"/>
      <w:szCs w:val="22"/>
    </w:rPr>
  </w:style>
  <w:style w:type="character" w:styleId="ListLabel25" w:customStyle="1">
    <w:name w:val="ListLabel 25"/>
    <w:qFormat/>
    <w:rPr>
      <w:rFonts w:eastAsia="Calibri" w:cs="Calibri"/>
      <w:sz w:val="22"/>
      <w:szCs w:val="22"/>
    </w:rPr>
  </w:style>
  <w:style w:type="character" w:styleId="ListLabel26" w:customStyle="1">
    <w:name w:val="ListLabel 26"/>
    <w:qFormat/>
    <w:rPr>
      <w:rFonts w:ascii="Times New Roman" w:hAnsi="Times New Roman" w:eastAsia="Times New Roman" w:cs="Times New Roman"/>
    </w:rPr>
  </w:style>
  <w:style w:type="character" w:styleId="ListLabel27" w:customStyle="1">
    <w:name w:val="ListLabel 27"/>
    <w:qFormat/>
    <w:rPr>
      <w:rFonts w:eastAsia="Liberation Serif"/>
    </w:rPr>
  </w:style>
  <w:style w:type="character" w:styleId="ListLabel28" w:customStyle="1">
    <w:name w:val="ListLabel 28"/>
    <w:qFormat/>
    <w:rPr>
      <w:rFonts w:ascii="Times New Roman" w:hAnsi="Times New Roman" w:eastAsia="Times New Roman" w:cs="Times New Roman"/>
      <w:highlight w:val="yellow"/>
    </w:rPr>
  </w:style>
  <w:style w:type="character" w:styleId="ListLabel29" w:customStyle="1">
    <w:name w:val="ListLabel 29"/>
    <w:qFormat/>
    <w:rPr>
      <w:rFonts w:ascii="Times New Roman" w:hAnsi="Times New Roman" w:eastAsia="Times New Roman" w:cs="Times New Roman"/>
      <w:highlight w:val="yellow"/>
    </w:rPr>
  </w:style>
  <w:style w:type="character" w:styleId="ListLabel30" w:customStyle="1">
    <w:name w:val="ListLabel 30"/>
    <w:qFormat/>
    <w:rPr>
      <w:rFonts w:ascii="Times New Roman" w:hAnsi="Times New Roman" w:eastAsia="Times New Roman" w:cs="Times New Roman"/>
      <w:bCs/>
    </w:rPr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e82d58"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sid w:val="003852ad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61333"/>
    <w:rPr>
      <w:color w:val="605E5C"/>
      <w:shd w:fill="E1DFDD" w:val="clear"/>
    </w:rPr>
  </w:style>
  <w:style w:type="character" w:styleId="ListLabel31">
    <w:name w:val="ListLabel 31"/>
    <w:qFormat/>
    <w:rPr>
      <w:rFonts w:eastAsia="Times New Roman" w:cs="Times New Roman"/>
      <w:sz w:val="24"/>
      <w:szCs w:val="24"/>
    </w:rPr>
  </w:style>
  <w:style w:type="character" w:styleId="ListLabel32">
    <w:name w:val="ListLabel 32"/>
    <w:qFormat/>
    <w:rPr>
      <w:rFonts w:eastAsia="Calibri" w:cs="Calibri"/>
      <w:sz w:val="22"/>
      <w:szCs w:val="22"/>
    </w:rPr>
  </w:style>
  <w:style w:type="character" w:styleId="ListLabel33">
    <w:name w:val="ListLabel 33"/>
    <w:qFormat/>
    <w:rPr>
      <w:rFonts w:eastAsia="Times New Roman" w:cs="Times New Roman"/>
      <w:b/>
      <w:sz w:val="24"/>
      <w:szCs w:val="24"/>
    </w:rPr>
  </w:style>
  <w:style w:type="character" w:styleId="ListLabel34">
    <w:name w:val="ListLabel 34"/>
    <w:qFormat/>
    <w:rPr>
      <w:rFonts w:eastAsia="Calibri" w:cs="Calibri"/>
      <w:sz w:val="22"/>
      <w:szCs w:val="22"/>
    </w:rPr>
  </w:style>
  <w:style w:type="character" w:styleId="ListLabel35">
    <w:name w:val="ListLabel 35"/>
    <w:qFormat/>
    <w:rPr>
      <w:rFonts w:eastAsia="Calibri" w:cs="Calibri"/>
      <w:sz w:val="22"/>
      <w:szCs w:val="22"/>
    </w:rPr>
  </w:style>
  <w:style w:type="character" w:styleId="ListLabel36">
    <w:name w:val="ListLabel 36"/>
    <w:qFormat/>
    <w:rPr>
      <w:rFonts w:eastAsia="Calibri" w:cs="Calibri"/>
      <w:sz w:val="22"/>
      <w:szCs w:val="22"/>
    </w:rPr>
  </w:style>
  <w:style w:type="character" w:styleId="ListLabel37">
    <w:name w:val="ListLabel 37"/>
    <w:qFormat/>
    <w:rPr>
      <w:rFonts w:eastAsia="Calibri" w:cs="Calibri"/>
      <w:sz w:val="22"/>
      <w:szCs w:val="22"/>
    </w:rPr>
  </w:style>
  <w:style w:type="character" w:styleId="ListLabel38">
    <w:name w:val="ListLabel 38"/>
    <w:qFormat/>
    <w:rPr>
      <w:rFonts w:eastAsia="Calibri" w:cs="Calibri"/>
      <w:sz w:val="22"/>
      <w:szCs w:val="22"/>
    </w:rPr>
  </w:style>
  <w:style w:type="character" w:styleId="ListLabel39">
    <w:name w:val="ListLabel 39"/>
    <w:qFormat/>
    <w:rPr>
      <w:rFonts w:eastAsia="Calibri" w:cs="Calibri"/>
      <w:sz w:val="22"/>
      <w:szCs w:val="22"/>
    </w:rPr>
  </w:style>
  <w:style w:type="character" w:styleId="ListLabel40">
    <w:name w:val="ListLabel 40"/>
    <w:qFormat/>
    <w:rPr>
      <w:rFonts w:eastAsia="Calibri" w:cs="Calibri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qFormat/>
    <w:pPr>
      <w:spacing w:before="60" w:after="0"/>
      <w:jc w:val="center"/>
    </w:pPr>
    <w:rPr>
      <w:b/>
      <w:sz w:val="36"/>
      <w:szCs w:val="3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2f29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b26c96"/>
    <w:pPr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20998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20998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024fd"/>
    <w:pPr>
      <w:spacing w:before="0" w:after="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19"/>
    </w:pPr>
    <w:rPr>
      <w:rFonts w:cs="Times New Roman"/>
      <w:lang w:eastAsia="zh-CN"/>
    </w:rPr>
  </w:style>
  <w:style w:type="paragraph" w:styleId="Revision">
    <w:name w:val="Revision"/>
    <w:uiPriority w:val="99"/>
    <w:semiHidden/>
    <w:qFormat/>
    <w:rsid w:val="003710a6"/>
    <w:pPr>
      <w:widowControl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549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10F2-A39F-4E32-AD22-6EE17E0C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LibreOffice/5.3.7.2$Windows_X86_64 LibreOffice_project/6b8ed514a9f8b44d37a1b96673cbbdd077e24059</Application>
  <Pages>1</Pages>
  <Words>192</Words>
  <Characters>1259</Characters>
  <CharactersWithSpaces>1422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2022-03-24T12:24:00Z</dcterms:created>
  <dc:creator>Radunz</dc:creator>
  <dc:description/>
  <dc:language>pt-BR</dc:language>
  <cp:lastModifiedBy/>
  <dcterms:modified xsi:type="dcterms:W3CDTF">2022-03-28T09:57:19Z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